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b/>
          <w:bCs/>
          <w:sz w:val="44"/>
          <w:szCs w:val="44"/>
        </w:rPr>
      </w:pPr>
      <w:r>
        <w:rPr>
          <w:rFonts w:hint="eastAsia"/>
          <w:b/>
          <w:bCs/>
          <w:sz w:val="44"/>
          <w:szCs w:val="44"/>
        </w:rPr>
        <w:t>采购需求</w:t>
      </w:r>
    </w:p>
    <w:p>
      <w:pPr>
        <w:rPr>
          <w:sz w:val="28"/>
          <w:szCs w:val="28"/>
        </w:rPr>
      </w:pPr>
      <w:r>
        <w:rPr>
          <w:rFonts w:hint="eastAsia"/>
          <w:sz w:val="28"/>
          <w:szCs w:val="28"/>
        </w:rPr>
        <w:t>一、总体要求</w:t>
      </w:r>
    </w:p>
    <w:p>
      <w:pPr>
        <w:rPr>
          <w:sz w:val="28"/>
          <w:szCs w:val="28"/>
        </w:rPr>
      </w:pPr>
      <w:r>
        <w:rPr>
          <w:rFonts w:hint="eastAsia"/>
          <w:sz w:val="28"/>
          <w:szCs w:val="28"/>
        </w:rPr>
        <w:t>为贯彻落实《全国重要生态系统保护和修复重大工程规划（2021—2035年）》，充分衔接落实《江西省“十四五”国土空间生态修复规划》，统筹谋划宜春市国土空间生态修复工作，科学推进山水林田湖草沙综合治理，推动重大工程项目落地，完成宜春市国土空间生态修复规划（2021-2035年）编制工作。</w:t>
      </w:r>
    </w:p>
    <w:p>
      <w:pPr>
        <w:rPr>
          <w:sz w:val="28"/>
          <w:szCs w:val="28"/>
        </w:rPr>
      </w:pPr>
      <w:r>
        <w:rPr>
          <w:rFonts w:hint="eastAsia"/>
          <w:sz w:val="28"/>
          <w:szCs w:val="28"/>
        </w:rPr>
        <w:t>（一）指导思想</w:t>
      </w:r>
    </w:p>
    <w:p>
      <w:pPr>
        <w:rPr>
          <w:sz w:val="28"/>
          <w:szCs w:val="28"/>
        </w:rPr>
      </w:pPr>
      <w:r>
        <w:rPr>
          <w:rFonts w:hint="eastAsia"/>
          <w:sz w:val="28"/>
          <w:szCs w:val="28"/>
        </w:rPr>
        <w:t>以习近平新时代中国特色社会主义思想为指导，深入贯彻落实习近平生态文明思想和习近平总书记视察江西重要讲话精神，坚持人与自然和谐共生，遵循绿色发展理念，以全面提升长江经济带和鄱阳湖流域重要生态安全屏障质量为目标，以统筹山水林田湖草沙一体化保护和修复为主线，以系统解决核心生态问题为导向，以流域上下游与自然地理单元为布局，分时序组织实施生态系统保护修复工程，着力提升生态系统质量，切实增强生态系统稳定性，全面扩大优质生态产品供给，建立健全生态修复体制机制，推进形成生态保护和修复新格局，为维护国家和区域生态安全、推进生态文明治理体系和治理能力现代化、加快建设美丽中国“江西样板”奠定坚实生态基础。</w:t>
      </w:r>
    </w:p>
    <w:p>
      <w:pPr>
        <w:rPr>
          <w:sz w:val="28"/>
          <w:szCs w:val="28"/>
        </w:rPr>
      </w:pPr>
      <w:r>
        <w:rPr>
          <w:rFonts w:hint="eastAsia"/>
          <w:sz w:val="28"/>
          <w:szCs w:val="28"/>
        </w:rPr>
        <w:t>（二）规划定位</w:t>
      </w:r>
    </w:p>
    <w:p>
      <w:pPr>
        <w:rPr>
          <w:sz w:val="28"/>
          <w:szCs w:val="28"/>
        </w:rPr>
      </w:pPr>
      <w:r>
        <w:rPr>
          <w:rFonts w:hint="eastAsia"/>
          <w:sz w:val="28"/>
          <w:szCs w:val="28"/>
        </w:rPr>
        <w:t>对国家、省级国土空间生态修复规划目标任务的细化落实，对宜春市国土空间生态修复工作做出具体安排。</w:t>
      </w:r>
    </w:p>
    <w:p>
      <w:pPr>
        <w:rPr>
          <w:sz w:val="28"/>
          <w:szCs w:val="28"/>
        </w:rPr>
      </w:pPr>
      <w:r>
        <w:rPr>
          <w:rFonts w:hint="eastAsia"/>
          <w:sz w:val="28"/>
          <w:szCs w:val="28"/>
        </w:rPr>
        <w:t>(三)基本原则</w:t>
      </w:r>
    </w:p>
    <w:p>
      <w:pPr>
        <w:rPr>
          <w:sz w:val="28"/>
          <w:szCs w:val="28"/>
        </w:rPr>
      </w:pPr>
      <w:r>
        <w:rPr>
          <w:rFonts w:hint="eastAsia"/>
          <w:sz w:val="28"/>
          <w:szCs w:val="28"/>
        </w:rPr>
        <w:t>坚持保护优先，自然恢复为主。坚持人与自然和谐共生，尊重自然、顺应自然、保护自然，遵循自然生态演替规律，倡导自然恢复理念，充分发挥自然生态系统自我恢复能力，以自然修复为主、人工干预为辅，科学落实生态修复措施，实现绿色生态、可持续发展。</w:t>
      </w:r>
    </w:p>
    <w:p>
      <w:pPr>
        <w:rPr>
          <w:sz w:val="28"/>
          <w:szCs w:val="28"/>
        </w:rPr>
      </w:pPr>
      <w:r>
        <w:rPr>
          <w:rFonts w:hint="eastAsia"/>
          <w:sz w:val="28"/>
          <w:szCs w:val="28"/>
        </w:rPr>
        <w:t>坚持问题导向，突出重点难点。聚焦重点生态功能区、生态保护红线、自然保护地、“三区两线”等重点区域，针对生态系统退化、生态功能发挥不足、生态问题突出、生态产品和服务供给能力不足等重点区域，合理布设生态修复工程和项目。</w:t>
      </w:r>
    </w:p>
    <w:p>
      <w:pPr>
        <w:rPr>
          <w:sz w:val="28"/>
          <w:szCs w:val="28"/>
        </w:rPr>
      </w:pPr>
      <w:r>
        <w:rPr>
          <w:rFonts w:hint="eastAsia"/>
          <w:sz w:val="28"/>
          <w:szCs w:val="28"/>
        </w:rPr>
        <w:t>坚持因地制宜，注重分类施策。坚持山水林田湖草生命共同体理念，考虑流域与自然地理条件、生态系统特征和格局演变规律，遵循生态系统内在机理，统筹流域上下游，科学识别生态、生产、生活空间，因地制宜、整体谋划，“宜耕则耕、宜林则林、宜水则水、宜建则建”，科学配置保护和修复、自然和人工、生物和工程等措施，推进一体化生态保护和修复，保障生态安全，提升生态功能，严控人造景观工程、形象工程和政绩工程。</w:t>
      </w:r>
    </w:p>
    <w:p>
      <w:pPr>
        <w:rPr>
          <w:sz w:val="28"/>
          <w:szCs w:val="28"/>
        </w:rPr>
      </w:pPr>
      <w:r>
        <w:rPr>
          <w:rFonts w:hint="eastAsia"/>
          <w:sz w:val="28"/>
          <w:szCs w:val="28"/>
        </w:rPr>
        <w:t>坚持多元化投入，强化项目落地。践行“绿水青山就是金山银山”理念，深化生态修复领域制度创新，积极拓宽投融资筹措渠道，提升生态修复产品价值实现路径，推进形成政府主导、社会多元主体参与、市场化社会化运行的生态修复长效机制。合理安排生态修复项目和资金，整合与统筹相关工程项目协调配合，综合考虑项目的成熟度和可操作性，突出修复工程的针对性、时效性和可持续性，落实工程实施的资金投入保障，加强项目的实施能力建设，强化规划可操作性。</w:t>
      </w:r>
    </w:p>
    <w:p>
      <w:pPr>
        <w:rPr>
          <w:sz w:val="28"/>
          <w:szCs w:val="28"/>
        </w:rPr>
      </w:pPr>
      <w:r>
        <w:rPr>
          <w:rFonts w:hint="eastAsia"/>
          <w:sz w:val="28"/>
          <w:szCs w:val="28"/>
        </w:rPr>
        <w:t>坚持充分论证，公众广泛参与。坚持“开门编规划”，建立牵头组织、专家领衔、部门合作、公众参与、科学决策的跨部门多领域合作编制工作机制，组建由经验丰富技术人才参与的规划编制团队，加强部门间联系，建立衔接和协调机制，提高规划决策水平。注重专家咨询和公众参与，探索开展规划编制听证，广泛听取各方面意见，提高决策的科学性和透明度。</w:t>
      </w:r>
    </w:p>
    <w:p>
      <w:pPr>
        <w:rPr>
          <w:sz w:val="28"/>
          <w:szCs w:val="28"/>
        </w:rPr>
      </w:pPr>
      <w:r>
        <w:rPr>
          <w:rFonts w:hint="eastAsia"/>
          <w:sz w:val="28"/>
          <w:szCs w:val="28"/>
        </w:rPr>
        <w:t>二、规划编制内容</w:t>
      </w:r>
    </w:p>
    <w:p>
      <w:pPr>
        <w:rPr>
          <w:sz w:val="28"/>
          <w:szCs w:val="28"/>
        </w:rPr>
      </w:pPr>
      <w:r>
        <w:rPr>
          <w:rFonts w:hint="eastAsia"/>
          <w:sz w:val="28"/>
          <w:szCs w:val="28"/>
        </w:rPr>
        <w:t>（一）规划范围</w:t>
      </w:r>
    </w:p>
    <w:p>
      <w:pPr>
        <w:rPr>
          <w:sz w:val="28"/>
          <w:szCs w:val="28"/>
        </w:rPr>
      </w:pPr>
      <w:r>
        <w:rPr>
          <w:rFonts w:hint="eastAsia"/>
          <w:sz w:val="28"/>
          <w:szCs w:val="28"/>
        </w:rPr>
        <w:t>规划范围为宜春市范围内。规划期为2021-2035 年，基准年为2020 年。</w:t>
      </w:r>
    </w:p>
    <w:p>
      <w:pPr>
        <w:rPr>
          <w:sz w:val="28"/>
          <w:szCs w:val="28"/>
        </w:rPr>
      </w:pPr>
      <w:r>
        <w:rPr>
          <w:rFonts w:hint="eastAsia"/>
          <w:sz w:val="28"/>
          <w:szCs w:val="28"/>
        </w:rPr>
        <w:t>（二）主要任务</w:t>
      </w:r>
    </w:p>
    <w:p>
      <w:pPr>
        <w:rPr>
          <w:sz w:val="28"/>
          <w:szCs w:val="28"/>
        </w:rPr>
      </w:pPr>
      <w:r>
        <w:rPr>
          <w:rFonts w:hint="eastAsia"/>
          <w:sz w:val="28"/>
          <w:szCs w:val="28"/>
        </w:rPr>
        <w:t xml:space="preserve">1、全面摸清生态本底。依托国土空间规划，充分运用第三次全国国土调查及森林、水、湿地、草原、矿产等自然资源专项调查成果，综合气象、地质、环境和社会经济状况等数据资料，全面掌握区域自然地理状况、生态系统类型和分布、自然资源保护和利用情况、土地利用和地表覆被情况、自然灾害发育分布等基础地理条件和生态本底状况。 </w:t>
      </w:r>
    </w:p>
    <w:p>
      <w:pPr>
        <w:rPr>
          <w:sz w:val="28"/>
          <w:szCs w:val="28"/>
        </w:rPr>
      </w:pPr>
      <w:r>
        <w:rPr>
          <w:rFonts w:hint="eastAsia"/>
          <w:sz w:val="28"/>
          <w:szCs w:val="28"/>
        </w:rPr>
        <w:t xml:space="preserve">2、系统判识生态问题。以流域上下游及自然地理单元为对象，充分利用资源环境承载能力和国土空间开发适宜性评价和其他生态专项评价成果，结合上级规划问题识别与总体布局，开展生态系统综合评估，明确国土空间主导生态功能，落实生态修复总体布局，合理确定生态系统保护修复区域。科学评估生态系统退化程度和恢复力水平，细化农业、城镇功能空间生态系统恢复修复和国土综合整治潜力。从生态系统演替规律和内在机理，结合自然地理条件和人类活动影响，分析自然地理格局演变规律和土地利用方式的合理性，判识重大生态风险、诊断突出生态问题、识别空间冲突区域。 </w:t>
      </w:r>
    </w:p>
    <w:p>
      <w:pPr>
        <w:rPr>
          <w:sz w:val="28"/>
          <w:szCs w:val="28"/>
        </w:rPr>
      </w:pPr>
      <w:r>
        <w:rPr>
          <w:rFonts w:hint="eastAsia"/>
          <w:sz w:val="28"/>
          <w:szCs w:val="28"/>
        </w:rPr>
        <w:t xml:space="preserve">3、科学落实规划目标。综合考虑生态系统的完整性和连通性，结合社会经济发展趋势，依据相关标准，落实上级规划，衔接同级规划，在区域生态功能定位、生态现状和生态问题判识基础上，坚持上下衔接、左右协同、精准定位、落实传导的原则，重点从国土空间格局优化、受损重要生态系统修复、生态系统质量改善、生态系统服务功能提升、规划任务完成考核等方面，科学落实 2025 年、2030 年、2035 年分阶段目标，提出约束性和预期性指标。 </w:t>
      </w:r>
    </w:p>
    <w:p>
      <w:pPr>
        <w:rPr>
          <w:sz w:val="28"/>
          <w:szCs w:val="28"/>
        </w:rPr>
      </w:pPr>
      <w:r>
        <w:rPr>
          <w:rFonts w:hint="eastAsia"/>
          <w:sz w:val="28"/>
          <w:szCs w:val="28"/>
        </w:rPr>
        <w:t xml:space="preserve">4、明确落实重点任务。遵循生态系统演替和自然地理演变规律，坚持保护优先、自然恢复为主，避免过度人工干预，实施基于自然的生态修复。衔接上级规划及同级国土空间规划，落实国土空间生态修复分区。在生态、农业、城镇三类空间冲突的重点区域，发挥生态修复作用，形成点线面结合、生态功能互为支撑的国土空间格局。统筹森林、草原、河流、湖泊、湿地、荒漠等自然生态系统各要素及与农田、城市人工生态系统之间的协同性，注重地上地下、山上山下、岸上岸下、上游下游的系统性，体现综合治理，突出整体效益。坚持因地制宜，针对不同的生态功能分区提出科学措施，分类施策。 </w:t>
      </w:r>
    </w:p>
    <w:p>
      <w:pPr>
        <w:rPr>
          <w:sz w:val="28"/>
          <w:szCs w:val="28"/>
        </w:rPr>
      </w:pPr>
      <w:r>
        <w:rPr>
          <w:rFonts w:hint="eastAsia"/>
          <w:sz w:val="28"/>
          <w:szCs w:val="28"/>
        </w:rPr>
        <w:t xml:space="preserve">5、部署安排重大项目。在国土空间生态修复总体布局、生态修复分区的基础上，落实上级规划分区保护和修复目标，设置重大生态工程项目，建立规划重大工程项目库。根据生态问题的紧迫性、严重性和生态系统的退化程度和恢复能力，在生态修复的重点区域，合理安排重大项目和重点工程建设时序，部署生态修复重点整治任务(含辖区内废弃矿山修复治理任务)，推进相关工程项目的整合与统筹安排推进，以分区主导生态功能定位为指导，改变治山、治水、种树、护田、种草等工作“各自为战”的生态修复与保护格局。从时间和空间两个维度上考虑工程项目之间的协调配合，明确工程的建设目标、年度计划、资金投入等，保证生态保护修复工程的精准落地，做到工程效果可量化、可考核。综合考虑技术的成熟度和可操作性等因素，结合方案预算选择合适的修复技术。 </w:t>
      </w:r>
    </w:p>
    <w:p>
      <w:pPr>
        <w:rPr>
          <w:sz w:val="28"/>
          <w:szCs w:val="28"/>
        </w:rPr>
      </w:pPr>
      <w:r>
        <w:rPr>
          <w:rFonts w:hint="eastAsia"/>
          <w:sz w:val="28"/>
          <w:szCs w:val="28"/>
        </w:rPr>
        <w:t xml:space="preserve">6、充分挖掘修复产品。基于全域生态修复空间布局与主要任务，对生态修复工程措施及手段进行系统分析与充分研判，结合国土空间规划、第三次全国国土调查等成果，对生态修复工程实施后的生态产品进行预测，充分挖掘生态修复产品潜力，促进产权流转，激发市场活力，建立生态修复产品指标体系，初步分析推算可能产出的生态修复产品价值，对生态修复措施及预算提供辅助决策。 </w:t>
      </w:r>
    </w:p>
    <w:p>
      <w:pPr>
        <w:rPr>
          <w:sz w:val="28"/>
          <w:szCs w:val="28"/>
        </w:rPr>
      </w:pPr>
      <w:r>
        <w:rPr>
          <w:rFonts w:hint="eastAsia"/>
          <w:sz w:val="28"/>
          <w:szCs w:val="28"/>
        </w:rPr>
        <w:t xml:space="preserve">7、合理落实资金保障。科学测算项目投入产出能力，区分工程项目资金投入中政府资金与社会投资边界。建立和完善投融资体制，制定有利于筹集生态修复资金的各项政策，积极引进社会资本，加大重点项目的资金投入力度。充分发挥市场机制，通过引导社会资本注入、社会募集等多种方式筹措资金，逐步形成多元化资金投入格局，确保重点工程资金需求和顺利实施。 </w:t>
      </w:r>
    </w:p>
    <w:p>
      <w:pPr>
        <w:rPr>
          <w:sz w:val="28"/>
          <w:szCs w:val="28"/>
        </w:rPr>
      </w:pPr>
      <w:r>
        <w:rPr>
          <w:rFonts w:hint="eastAsia"/>
          <w:sz w:val="28"/>
          <w:szCs w:val="28"/>
        </w:rPr>
        <w:t xml:space="preserve">8、强化提升保障能力。落实规划实施政府主体责任，加强生态修复工作组织协调机制，完善规划实施考核评估和奖惩机制，探索生态产品价值核算体系，加强科技创新支撑力度，构建生态修复监测监管信息化能力，强化规划实施保障能力。 </w:t>
      </w:r>
    </w:p>
    <w:p>
      <w:pPr>
        <w:rPr>
          <w:sz w:val="28"/>
          <w:szCs w:val="28"/>
        </w:rPr>
      </w:pPr>
      <w:r>
        <w:rPr>
          <w:rFonts w:hint="eastAsia"/>
          <w:sz w:val="28"/>
          <w:szCs w:val="28"/>
        </w:rPr>
        <w:t>三、工作成果</w:t>
      </w:r>
    </w:p>
    <w:p>
      <w:pPr>
        <w:rPr>
          <w:sz w:val="28"/>
          <w:szCs w:val="28"/>
        </w:rPr>
      </w:pPr>
      <w:r>
        <w:rPr>
          <w:rFonts w:hint="eastAsia"/>
          <w:sz w:val="28"/>
          <w:szCs w:val="28"/>
        </w:rPr>
        <w:t xml:space="preserve">（一）规划文本 </w:t>
      </w:r>
    </w:p>
    <w:p>
      <w:pPr>
        <w:rPr>
          <w:sz w:val="28"/>
          <w:szCs w:val="28"/>
        </w:rPr>
      </w:pPr>
      <w:r>
        <w:rPr>
          <w:rFonts w:hint="eastAsia"/>
          <w:sz w:val="28"/>
          <w:szCs w:val="28"/>
        </w:rPr>
        <w:t xml:space="preserve">生态修复规划文本大纲建议如下，各地可结合实际情况调整。 </w:t>
      </w:r>
    </w:p>
    <w:p>
      <w:pPr>
        <w:rPr>
          <w:sz w:val="28"/>
          <w:szCs w:val="28"/>
        </w:rPr>
      </w:pPr>
      <w:r>
        <w:rPr>
          <w:rFonts w:hint="eastAsia"/>
          <w:b/>
          <w:bCs/>
          <w:sz w:val="28"/>
          <w:szCs w:val="28"/>
        </w:rPr>
        <w:t>前言</w:t>
      </w:r>
      <w:r>
        <w:rPr>
          <w:rFonts w:hint="eastAsia"/>
          <w:sz w:val="28"/>
          <w:szCs w:val="28"/>
        </w:rPr>
        <w:t xml:space="preserve"> </w:t>
      </w:r>
    </w:p>
    <w:p>
      <w:pPr>
        <w:rPr>
          <w:sz w:val="28"/>
          <w:szCs w:val="28"/>
        </w:rPr>
      </w:pPr>
      <w:r>
        <w:rPr>
          <w:rFonts w:hint="eastAsia"/>
          <w:sz w:val="28"/>
          <w:szCs w:val="28"/>
        </w:rPr>
        <w:t xml:space="preserve">说明规划时限、编制背景和过程、意义等 </w:t>
      </w:r>
    </w:p>
    <w:p>
      <w:pPr>
        <w:rPr>
          <w:sz w:val="28"/>
          <w:szCs w:val="28"/>
        </w:rPr>
      </w:pPr>
      <w:r>
        <w:rPr>
          <w:rFonts w:hint="eastAsia"/>
          <w:b/>
          <w:bCs/>
          <w:sz w:val="28"/>
          <w:szCs w:val="28"/>
        </w:rPr>
        <w:t>第一章 面临形势</w:t>
      </w:r>
      <w:r>
        <w:rPr>
          <w:rFonts w:hint="eastAsia"/>
          <w:sz w:val="28"/>
          <w:szCs w:val="28"/>
        </w:rPr>
        <w:t xml:space="preserve"> </w:t>
      </w:r>
    </w:p>
    <w:p>
      <w:pPr>
        <w:rPr>
          <w:sz w:val="28"/>
          <w:szCs w:val="28"/>
        </w:rPr>
      </w:pPr>
      <w:r>
        <w:rPr>
          <w:rFonts w:hint="eastAsia"/>
          <w:sz w:val="28"/>
          <w:szCs w:val="28"/>
        </w:rPr>
        <w:t xml:space="preserve">第一节 形势与要求 </w:t>
      </w:r>
    </w:p>
    <w:p>
      <w:pPr>
        <w:rPr>
          <w:sz w:val="28"/>
          <w:szCs w:val="28"/>
        </w:rPr>
      </w:pPr>
      <w:r>
        <w:rPr>
          <w:rFonts w:hint="eastAsia"/>
          <w:sz w:val="28"/>
          <w:szCs w:val="28"/>
        </w:rPr>
        <w:t xml:space="preserve">第二节 生态修复工作成效 </w:t>
      </w:r>
    </w:p>
    <w:p>
      <w:pPr>
        <w:rPr>
          <w:sz w:val="28"/>
          <w:szCs w:val="28"/>
        </w:rPr>
      </w:pPr>
      <w:r>
        <w:rPr>
          <w:rFonts w:hint="eastAsia"/>
          <w:sz w:val="28"/>
          <w:szCs w:val="28"/>
        </w:rPr>
        <w:t xml:space="preserve">第三节 机遇与挑战 </w:t>
      </w:r>
    </w:p>
    <w:p>
      <w:pPr>
        <w:rPr>
          <w:sz w:val="28"/>
          <w:szCs w:val="28"/>
        </w:rPr>
      </w:pPr>
      <w:r>
        <w:rPr>
          <w:rFonts w:hint="eastAsia"/>
          <w:sz w:val="28"/>
          <w:szCs w:val="28"/>
        </w:rPr>
        <w:t xml:space="preserve">...... </w:t>
      </w:r>
    </w:p>
    <w:p>
      <w:pPr>
        <w:rPr>
          <w:sz w:val="28"/>
          <w:szCs w:val="28"/>
        </w:rPr>
      </w:pPr>
      <w:r>
        <w:rPr>
          <w:rFonts w:hint="eastAsia"/>
          <w:b/>
          <w:bCs/>
          <w:sz w:val="28"/>
          <w:szCs w:val="28"/>
        </w:rPr>
        <w:t>第二章 生态现状与主要问题</w:t>
      </w:r>
      <w:r>
        <w:rPr>
          <w:rFonts w:hint="eastAsia"/>
          <w:sz w:val="28"/>
          <w:szCs w:val="28"/>
        </w:rPr>
        <w:t xml:space="preserve"> </w:t>
      </w:r>
    </w:p>
    <w:p>
      <w:pPr>
        <w:rPr>
          <w:sz w:val="28"/>
          <w:szCs w:val="28"/>
        </w:rPr>
      </w:pPr>
      <w:r>
        <w:rPr>
          <w:rFonts w:hint="eastAsia"/>
          <w:sz w:val="28"/>
          <w:szCs w:val="28"/>
        </w:rPr>
        <w:t xml:space="preserve">第一节 自然地理和生态现状 </w:t>
      </w:r>
    </w:p>
    <w:p>
      <w:pPr>
        <w:rPr>
          <w:sz w:val="28"/>
          <w:szCs w:val="28"/>
        </w:rPr>
      </w:pPr>
      <w:r>
        <w:rPr>
          <w:rFonts w:hint="eastAsia"/>
          <w:sz w:val="28"/>
          <w:szCs w:val="28"/>
        </w:rPr>
        <w:t xml:space="preserve">第二节 存在的主要问题和风险 </w:t>
      </w:r>
    </w:p>
    <w:p>
      <w:pPr>
        <w:rPr>
          <w:sz w:val="28"/>
          <w:szCs w:val="28"/>
        </w:rPr>
      </w:pPr>
      <w:r>
        <w:rPr>
          <w:rFonts w:hint="eastAsia"/>
          <w:sz w:val="28"/>
          <w:szCs w:val="28"/>
        </w:rPr>
        <w:t xml:space="preserve"> ...... </w:t>
      </w:r>
    </w:p>
    <w:p>
      <w:pPr>
        <w:rPr>
          <w:sz w:val="28"/>
          <w:szCs w:val="28"/>
        </w:rPr>
      </w:pPr>
      <w:r>
        <w:rPr>
          <w:rFonts w:hint="eastAsia"/>
          <w:b/>
          <w:bCs/>
          <w:sz w:val="28"/>
          <w:szCs w:val="28"/>
        </w:rPr>
        <w:t>第三章 规划目标与任务</w:t>
      </w:r>
      <w:r>
        <w:rPr>
          <w:rFonts w:hint="eastAsia"/>
          <w:sz w:val="28"/>
          <w:szCs w:val="28"/>
        </w:rPr>
        <w:t xml:space="preserve"> </w:t>
      </w:r>
    </w:p>
    <w:p>
      <w:pPr>
        <w:rPr>
          <w:sz w:val="28"/>
          <w:szCs w:val="28"/>
        </w:rPr>
      </w:pPr>
      <w:r>
        <w:rPr>
          <w:rFonts w:hint="eastAsia"/>
          <w:sz w:val="28"/>
          <w:szCs w:val="28"/>
        </w:rPr>
        <w:t xml:space="preserve">第一节 指导思想 </w:t>
      </w:r>
    </w:p>
    <w:p>
      <w:pPr>
        <w:rPr>
          <w:sz w:val="28"/>
          <w:szCs w:val="28"/>
        </w:rPr>
      </w:pPr>
      <w:r>
        <w:rPr>
          <w:rFonts w:hint="eastAsia"/>
          <w:sz w:val="28"/>
          <w:szCs w:val="28"/>
        </w:rPr>
        <w:t>第二节 基本原则 -</w:t>
      </w:r>
    </w:p>
    <w:p>
      <w:pPr>
        <w:rPr>
          <w:sz w:val="28"/>
          <w:szCs w:val="28"/>
        </w:rPr>
      </w:pPr>
      <w:r>
        <w:rPr>
          <w:rFonts w:hint="eastAsia"/>
          <w:sz w:val="28"/>
          <w:szCs w:val="28"/>
        </w:rPr>
        <w:t xml:space="preserve">第三节 规划目标 </w:t>
      </w:r>
    </w:p>
    <w:p>
      <w:pPr>
        <w:rPr>
          <w:sz w:val="28"/>
          <w:szCs w:val="28"/>
        </w:rPr>
      </w:pPr>
      <w:r>
        <w:rPr>
          <w:rFonts w:hint="eastAsia"/>
          <w:sz w:val="28"/>
          <w:szCs w:val="28"/>
        </w:rPr>
        <w:t xml:space="preserve">第四节 规划任务 </w:t>
      </w:r>
    </w:p>
    <w:p>
      <w:pPr>
        <w:rPr>
          <w:sz w:val="28"/>
          <w:szCs w:val="28"/>
        </w:rPr>
      </w:pPr>
      <w:r>
        <w:rPr>
          <w:rFonts w:hint="eastAsia"/>
          <w:sz w:val="28"/>
          <w:szCs w:val="28"/>
        </w:rPr>
        <w:t xml:space="preserve">...... </w:t>
      </w:r>
    </w:p>
    <w:p>
      <w:pPr>
        <w:rPr>
          <w:b/>
          <w:bCs/>
          <w:sz w:val="28"/>
          <w:szCs w:val="28"/>
        </w:rPr>
      </w:pPr>
      <w:r>
        <w:rPr>
          <w:rFonts w:hint="eastAsia"/>
          <w:b/>
          <w:bCs/>
          <w:sz w:val="28"/>
          <w:szCs w:val="28"/>
        </w:rPr>
        <w:t xml:space="preserve">第四章 国土空间生态修复格局 </w:t>
      </w:r>
    </w:p>
    <w:p>
      <w:pPr>
        <w:rPr>
          <w:sz w:val="28"/>
          <w:szCs w:val="28"/>
        </w:rPr>
      </w:pPr>
      <w:r>
        <w:rPr>
          <w:rFonts w:hint="eastAsia"/>
          <w:sz w:val="28"/>
          <w:szCs w:val="28"/>
        </w:rPr>
        <w:t xml:space="preserve">第一节 总体格局 </w:t>
      </w:r>
    </w:p>
    <w:p>
      <w:pPr>
        <w:rPr>
          <w:sz w:val="28"/>
          <w:szCs w:val="28"/>
        </w:rPr>
      </w:pPr>
      <w:r>
        <w:rPr>
          <w:rFonts w:hint="eastAsia"/>
          <w:sz w:val="28"/>
          <w:szCs w:val="28"/>
        </w:rPr>
        <w:t xml:space="preserve">第二节 修复分区 </w:t>
      </w:r>
    </w:p>
    <w:p>
      <w:pPr>
        <w:rPr>
          <w:sz w:val="28"/>
          <w:szCs w:val="28"/>
        </w:rPr>
      </w:pPr>
      <w:r>
        <w:rPr>
          <w:rFonts w:hint="eastAsia"/>
          <w:sz w:val="28"/>
          <w:szCs w:val="28"/>
        </w:rPr>
        <w:t xml:space="preserve">阐述每个分区的区域范围、自然地理和生态状况、生态修复主攻方向等 </w:t>
      </w:r>
    </w:p>
    <w:p>
      <w:pPr>
        <w:rPr>
          <w:sz w:val="28"/>
          <w:szCs w:val="28"/>
        </w:rPr>
      </w:pPr>
      <w:r>
        <w:rPr>
          <w:rFonts w:hint="eastAsia"/>
          <w:b/>
          <w:bCs/>
          <w:sz w:val="28"/>
          <w:szCs w:val="28"/>
        </w:rPr>
        <w:t>第五章 国土空间生态修复重点任务</w:t>
      </w:r>
      <w:r>
        <w:rPr>
          <w:rFonts w:hint="eastAsia"/>
          <w:sz w:val="28"/>
          <w:szCs w:val="28"/>
        </w:rPr>
        <w:t xml:space="preserve"> </w:t>
      </w:r>
    </w:p>
    <w:p>
      <w:pPr>
        <w:rPr>
          <w:sz w:val="28"/>
          <w:szCs w:val="28"/>
        </w:rPr>
      </w:pPr>
      <w:r>
        <w:rPr>
          <w:rFonts w:hint="eastAsia"/>
          <w:sz w:val="28"/>
          <w:szCs w:val="28"/>
        </w:rPr>
        <w:t>按照山水林田湖草一体化综合治理理念，遵循“以水破题，系统修复”的思</w:t>
      </w:r>
    </w:p>
    <w:p>
      <w:pPr>
        <w:rPr>
          <w:sz w:val="28"/>
          <w:szCs w:val="28"/>
        </w:rPr>
      </w:pPr>
      <w:r>
        <w:rPr>
          <w:rFonts w:hint="eastAsia"/>
          <w:sz w:val="28"/>
          <w:szCs w:val="28"/>
        </w:rPr>
        <w:t>路，围绕解决区域内主要生态问题和重大生态风险挑战，结合各分区主攻方向，</w:t>
      </w:r>
    </w:p>
    <w:p>
      <w:pPr>
        <w:rPr>
          <w:sz w:val="28"/>
          <w:szCs w:val="28"/>
        </w:rPr>
      </w:pPr>
      <w:r>
        <w:rPr>
          <w:rFonts w:hint="eastAsia"/>
          <w:sz w:val="28"/>
          <w:szCs w:val="28"/>
        </w:rPr>
        <w:t xml:space="preserve">明确各区域重点修复任务（体现系统性、完整性、综合性，不按森林、草原、河湖等各生态要素部署“条线”任务）。 </w:t>
      </w:r>
    </w:p>
    <w:p>
      <w:pPr>
        <w:rPr>
          <w:b/>
          <w:bCs/>
          <w:sz w:val="28"/>
          <w:szCs w:val="28"/>
        </w:rPr>
      </w:pPr>
      <w:r>
        <w:rPr>
          <w:rFonts w:hint="eastAsia"/>
          <w:b/>
          <w:bCs/>
          <w:sz w:val="28"/>
          <w:szCs w:val="28"/>
        </w:rPr>
        <w:t xml:space="preserve">第六章 国土空间生态修复重大工程 </w:t>
      </w:r>
    </w:p>
    <w:p>
      <w:pPr>
        <w:rPr>
          <w:sz w:val="28"/>
          <w:szCs w:val="28"/>
        </w:rPr>
      </w:pPr>
      <w:r>
        <w:rPr>
          <w:rFonts w:hint="eastAsia"/>
          <w:sz w:val="28"/>
          <w:szCs w:val="28"/>
        </w:rPr>
        <w:t>衔接上级生态保护修复重点工程和生物多样性保护重点工程，部署一个或多</w:t>
      </w:r>
    </w:p>
    <w:p>
      <w:pPr>
        <w:rPr>
          <w:sz w:val="28"/>
          <w:szCs w:val="28"/>
        </w:rPr>
      </w:pPr>
      <w:r>
        <w:rPr>
          <w:rFonts w:hint="eastAsia"/>
          <w:sz w:val="28"/>
          <w:szCs w:val="28"/>
        </w:rPr>
        <w:t xml:space="preserve">个重点工程，可采取专栏形式，工程可跨区，但是必须遵循山水林田湖草一体化综合治理理念。明确工程实施区域、预期目标（定性与定量结合），提出工程任务和采取的策略措施，进行时序安排等。规划成果需要工程总体布局图。 </w:t>
      </w:r>
    </w:p>
    <w:p>
      <w:pPr>
        <w:rPr>
          <w:sz w:val="28"/>
          <w:szCs w:val="28"/>
        </w:rPr>
      </w:pPr>
      <w:r>
        <w:rPr>
          <w:rFonts w:hint="eastAsia"/>
          <w:sz w:val="28"/>
          <w:szCs w:val="28"/>
        </w:rPr>
        <w:t xml:space="preserve">第一节 重要生态廊道和生态网络构建 </w:t>
      </w:r>
    </w:p>
    <w:p>
      <w:pPr>
        <w:rPr>
          <w:sz w:val="28"/>
          <w:szCs w:val="28"/>
        </w:rPr>
      </w:pPr>
      <w:r>
        <w:rPr>
          <w:rFonts w:hint="eastAsia"/>
          <w:sz w:val="28"/>
          <w:szCs w:val="28"/>
        </w:rPr>
        <w:t xml:space="preserve">立足于全域的、跨分区的大尺度生态廊道和生态网络构建。 </w:t>
      </w:r>
    </w:p>
    <w:p>
      <w:pPr>
        <w:rPr>
          <w:sz w:val="28"/>
          <w:szCs w:val="28"/>
        </w:rPr>
      </w:pPr>
      <w:r>
        <w:rPr>
          <w:rFonts w:hint="eastAsia"/>
          <w:sz w:val="28"/>
          <w:szCs w:val="28"/>
        </w:rPr>
        <w:t xml:space="preserve">..... </w:t>
      </w:r>
    </w:p>
    <w:p>
      <w:pPr>
        <w:rPr>
          <w:sz w:val="28"/>
          <w:szCs w:val="28"/>
        </w:rPr>
      </w:pPr>
      <w:r>
        <w:rPr>
          <w:rFonts w:hint="eastAsia"/>
          <w:sz w:val="28"/>
          <w:szCs w:val="28"/>
        </w:rPr>
        <w:t>另需分析重大工程里生态修复产品潜力、价值和输出渠道等相关内容。根据</w:t>
      </w:r>
    </w:p>
    <w:p>
      <w:pPr>
        <w:rPr>
          <w:sz w:val="28"/>
          <w:szCs w:val="28"/>
        </w:rPr>
      </w:pPr>
      <w:r>
        <w:rPr>
          <w:rFonts w:hint="eastAsia"/>
          <w:sz w:val="28"/>
          <w:szCs w:val="28"/>
        </w:rPr>
        <w:t xml:space="preserve">需要，可以另设生态修复监测评估支撑工程。 </w:t>
      </w:r>
    </w:p>
    <w:p>
      <w:pPr>
        <w:rPr>
          <w:b/>
          <w:bCs/>
          <w:sz w:val="28"/>
          <w:szCs w:val="28"/>
        </w:rPr>
      </w:pPr>
      <w:r>
        <w:rPr>
          <w:rFonts w:hint="eastAsia"/>
          <w:b/>
          <w:bCs/>
          <w:sz w:val="28"/>
          <w:szCs w:val="28"/>
        </w:rPr>
        <w:t xml:space="preserve">第七章 成本效益 </w:t>
      </w:r>
    </w:p>
    <w:p>
      <w:pPr>
        <w:rPr>
          <w:sz w:val="28"/>
          <w:szCs w:val="28"/>
        </w:rPr>
      </w:pPr>
      <w:r>
        <w:rPr>
          <w:rFonts w:hint="eastAsia"/>
          <w:sz w:val="28"/>
          <w:szCs w:val="28"/>
        </w:rPr>
        <w:t xml:space="preserve">第一节 资金需求及概算依据 </w:t>
      </w:r>
    </w:p>
    <w:p>
      <w:pPr>
        <w:rPr>
          <w:sz w:val="28"/>
          <w:szCs w:val="28"/>
        </w:rPr>
      </w:pPr>
      <w:r>
        <w:rPr>
          <w:rFonts w:hint="eastAsia"/>
          <w:sz w:val="28"/>
          <w:szCs w:val="28"/>
        </w:rPr>
        <w:t xml:space="preserve">第二节 修复实施效益 </w:t>
      </w:r>
    </w:p>
    <w:p>
      <w:pPr>
        <w:rPr>
          <w:sz w:val="28"/>
          <w:szCs w:val="28"/>
        </w:rPr>
      </w:pPr>
      <w:r>
        <w:rPr>
          <w:rFonts w:hint="eastAsia"/>
          <w:sz w:val="28"/>
          <w:szCs w:val="28"/>
        </w:rPr>
        <w:t xml:space="preserve">..... </w:t>
      </w:r>
    </w:p>
    <w:p>
      <w:pPr>
        <w:rPr>
          <w:b/>
          <w:bCs/>
          <w:sz w:val="28"/>
          <w:szCs w:val="28"/>
        </w:rPr>
      </w:pPr>
      <w:r>
        <w:rPr>
          <w:rFonts w:hint="eastAsia"/>
          <w:b/>
          <w:bCs/>
          <w:sz w:val="28"/>
          <w:szCs w:val="28"/>
        </w:rPr>
        <w:t xml:space="preserve">第八章 保障机制 </w:t>
      </w:r>
    </w:p>
    <w:p>
      <w:pPr>
        <w:rPr>
          <w:sz w:val="28"/>
          <w:szCs w:val="28"/>
        </w:rPr>
      </w:pPr>
      <w:r>
        <w:rPr>
          <w:rFonts w:hint="eastAsia"/>
          <w:sz w:val="28"/>
          <w:szCs w:val="28"/>
        </w:rPr>
        <w:t xml:space="preserve">第一节 加强组织领导 </w:t>
      </w:r>
    </w:p>
    <w:p>
      <w:pPr>
        <w:rPr>
          <w:sz w:val="28"/>
          <w:szCs w:val="28"/>
        </w:rPr>
      </w:pPr>
      <w:r>
        <w:rPr>
          <w:rFonts w:hint="eastAsia"/>
          <w:sz w:val="28"/>
          <w:szCs w:val="28"/>
        </w:rPr>
        <w:t xml:space="preserve">第二节 创新政策体系 </w:t>
      </w:r>
    </w:p>
    <w:p>
      <w:pPr>
        <w:rPr>
          <w:sz w:val="28"/>
          <w:szCs w:val="28"/>
        </w:rPr>
      </w:pPr>
      <w:r>
        <w:rPr>
          <w:rFonts w:hint="eastAsia"/>
          <w:sz w:val="28"/>
          <w:szCs w:val="28"/>
        </w:rPr>
        <w:t xml:space="preserve">第三节 加强科技支撑 </w:t>
      </w:r>
    </w:p>
    <w:p>
      <w:pPr>
        <w:rPr>
          <w:sz w:val="28"/>
          <w:szCs w:val="28"/>
        </w:rPr>
      </w:pPr>
      <w:r>
        <w:rPr>
          <w:rFonts w:hint="eastAsia"/>
          <w:sz w:val="28"/>
          <w:szCs w:val="28"/>
        </w:rPr>
        <w:t xml:space="preserve">第四节 强化评估监管 </w:t>
      </w:r>
    </w:p>
    <w:p>
      <w:pPr>
        <w:rPr>
          <w:sz w:val="28"/>
          <w:szCs w:val="28"/>
        </w:rPr>
      </w:pPr>
      <w:r>
        <w:rPr>
          <w:rFonts w:hint="eastAsia"/>
          <w:sz w:val="28"/>
          <w:szCs w:val="28"/>
        </w:rPr>
        <w:t xml:space="preserve">第五节 鼓励公众参与 </w:t>
      </w:r>
    </w:p>
    <w:p>
      <w:pPr>
        <w:rPr>
          <w:sz w:val="28"/>
          <w:szCs w:val="28"/>
        </w:rPr>
      </w:pPr>
      <w:r>
        <w:rPr>
          <w:rFonts w:hint="eastAsia"/>
          <w:sz w:val="28"/>
          <w:szCs w:val="28"/>
        </w:rPr>
        <w:t xml:space="preserve">......  </w:t>
      </w:r>
    </w:p>
    <w:p>
      <w:pPr>
        <w:rPr>
          <w:sz w:val="28"/>
          <w:szCs w:val="28"/>
        </w:rPr>
      </w:pPr>
      <w:r>
        <w:rPr>
          <w:rFonts w:hint="eastAsia"/>
          <w:sz w:val="28"/>
          <w:szCs w:val="28"/>
        </w:rPr>
        <w:t xml:space="preserve">（二）编制说明 </w:t>
      </w:r>
    </w:p>
    <w:p>
      <w:pPr>
        <w:rPr>
          <w:sz w:val="28"/>
          <w:szCs w:val="28"/>
        </w:rPr>
      </w:pPr>
      <w:r>
        <w:rPr>
          <w:rFonts w:hint="eastAsia"/>
          <w:sz w:val="28"/>
          <w:szCs w:val="28"/>
        </w:rPr>
        <w:t xml:space="preserve">从编制背景、编制过程、分析评价的方法与过程、指标确定和分解依据、投资需求和效益分析、规划衔接和意见采纳等方面，说明规划编制情况。 </w:t>
      </w:r>
    </w:p>
    <w:p>
      <w:pPr>
        <w:rPr>
          <w:sz w:val="28"/>
          <w:szCs w:val="28"/>
        </w:rPr>
      </w:pPr>
      <w:r>
        <w:rPr>
          <w:rFonts w:hint="eastAsia"/>
          <w:sz w:val="28"/>
          <w:szCs w:val="28"/>
        </w:rPr>
        <w:t xml:space="preserve">（三）规划图件  </w:t>
      </w:r>
    </w:p>
    <w:p>
      <w:pPr>
        <w:rPr>
          <w:sz w:val="28"/>
          <w:szCs w:val="28"/>
        </w:rPr>
      </w:pPr>
      <w:r>
        <w:rPr>
          <w:rFonts w:hint="eastAsia"/>
          <w:sz w:val="28"/>
          <w:szCs w:val="28"/>
        </w:rPr>
        <w:t>包括基础分析图、评价分析图、规划成果图等。图件编制格式规范参照《市级国土空间总体规划编制指南（试行）》，基本比例尺为 1/5 万、1/10 万、1/25 万，可根据实际调整。</w:t>
      </w:r>
    </w:p>
    <w:p>
      <w:pPr>
        <w:rPr>
          <w:sz w:val="28"/>
          <w:szCs w:val="28"/>
        </w:rPr>
      </w:pPr>
      <w:r>
        <w:rPr>
          <w:rFonts w:hint="eastAsia"/>
          <w:sz w:val="28"/>
          <w:szCs w:val="28"/>
        </w:rPr>
        <w:t xml:space="preserve">基础分析图：基于国土空间规划基础分析图（参见《市级国土空间规划编制指南（试行）》），根据需要选择性绘制，包括： </w:t>
      </w:r>
    </w:p>
    <w:p>
      <w:pPr>
        <w:rPr>
          <w:sz w:val="28"/>
          <w:szCs w:val="28"/>
        </w:rPr>
      </w:pPr>
      <w:r>
        <w:rPr>
          <w:rFonts w:hint="eastAsia"/>
          <w:sz w:val="28"/>
          <w:szCs w:val="28"/>
        </w:rPr>
        <w:t>气候、地形、地貌、水文、土壤等自然地理要素现状图；</w:t>
      </w:r>
    </w:p>
    <w:p>
      <w:pPr>
        <w:rPr>
          <w:sz w:val="28"/>
          <w:szCs w:val="28"/>
        </w:rPr>
      </w:pPr>
      <w:r>
        <w:rPr>
          <w:rFonts w:hint="eastAsia"/>
          <w:sz w:val="28"/>
          <w:szCs w:val="28"/>
        </w:rPr>
        <w:t xml:space="preserve">各级流域划分图； </w:t>
      </w:r>
    </w:p>
    <w:p>
      <w:pPr>
        <w:rPr>
          <w:sz w:val="28"/>
          <w:szCs w:val="28"/>
        </w:rPr>
      </w:pPr>
      <w:r>
        <w:rPr>
          <w:rFonts w:hint="eastAsia"/>
          <w:sz w:val="28"/>
          <w:szCs w:val="28"/>
        </w:rPr>
        <w:t xml:space="preserve">各类生态系统分布图。 </w:t>
      </w:r>
    </w:p>
    <w:p>
      <w:pPr>
        <w:rPr>
          <w:sz w:val="28"/>
          <w:szCs w:val="28"/>
        </w:rPr>
      </w:pPr>
      <w:r>
        <w:rPr>
          <w:rFonts w:hint="eastAsia"/>
          <w:sz w:val="28"/>
          <w:szCs w:val="28"/>
        </w:rPr>
        <w:t xml:space="preserve">可将一类图件分为多张图件表达。下同。 </w:t>
      </w:r>
    </w:p>
    <w:p>
      <w:pPr>
        <w:rPr>
          <w:sz w:val="28"/>
          <w:szCs w:val="28"/>
        </w:rPr>
      </w:pPr>
      <w:r>
        <w:rPr>
          <w:rFonts w:hint="eastAsia"/>
          <w:sz w:val="28"/>
          <w:szCs w:val="28"/>
        </w:rPr>
        <w:t xml:space="preserve">评价分析图： </w:t>
      </w:r>
    </w:p>
    <w:p>
      <w:pPr>
        <w:rPr>
          <w:sz w:val="28"/>
          <w:szCs w:val="28"/>
        </w:rPr>
      </w:pPr>
      <w:r>
        <w:rPr>
          <w:rFonts w:hint="eastAsia"/>
          <w:sz w:val="28"/>
          <w:szCs w:val="28"/>
        </w:rPr>
        <w:t xml:space="preserve">可根据需要选择性绘制，包括： </w:t>
      </w:r>
    </w:p>
    <w:p>
      <w:pPr>
        <w:rPr>
          <w:sz w:val="28"/>
          <w:szCs w:val="28"/>
        </w:rPr>
      </w:pPr>
      <w:r>
        <w:rPr>
          <w:rFonts w:hint="eastAsia"/>
          <w:sz w:val="28"/>
          <w:szCs w:val="28"/>
        </w:rPr>
        <w:t xml:space="preserve">重要生态系统服务功能区、生态脆弱区分布图； </w:t>
      </w:r>
    </w:p>
    <w:p>
      <w:pPr>
        <w:rPr>
          <w:sz w:val="28"/>
          <w:szCs w:val="28"/>
        </w:rPr>
      </w:pPr>
      <w:r>
        <w:rPr>
          <w:rFonts w:hint="eastAsia"/>
          <w:sz w:val="28"/>
          <w:szCs w:val="28"/>
        </w:rPr>
        <w:t xml:space="preserve">各类生态系统受损退化程度及恢复力水平评价图； </w:t>
      </w:r>
    </w:p>
    <w:p>
      <w:pPr>
        <w:rPr>
          <w:sz w:val="28"/>
          <w:szCs w:val="28"/>
        </w:rPr>
      </w:pPr>
      <w:r>
        <w:rPr>
          <w:rFonts w:hint="eastAsia"/>
          <w:sz w:val="28"/>
          <w:szCs w:val="28"/>
        </w:rPr>
        <w:t xml:space="preserve">重大生态问题和生态风险评价图。 </w:t>
      </w:r>
    </w:p>
    <w:p>
      <w:pPr>
        <w:rPr>
          <w:sz w:val="28"/>
          <w:szCs w:val="28"/>
        </w:rPr>
      </w:pPr>
      <w:r>
        <w:rPr>
          <w:rFonts w:hint="eastAsia"/>
          <w:sz w:val="28"/>
          <w:szCs w:val="28"/>
        </w:rPr>
        <w:t xml:space="preserve">规划成果图： </w:t>
      </w:r>
    </w:p>
    <w:p>
      <w:pPr>
        <w:rPr>
          <w:sz w:val="28"/>
          <w:szCs w:val="28"/>
        </w:rPr>
      </w:pPr>
      <w:r>
        <w:rPr>
          <w:rFonts w:hint="eastAsia"/>
          <w:sz w:val="28"/>
          <w:szCs w:val="28"/>
        </w:rPr>
        <w:t xml:space="preserve">必备图件，各地可根据实际需要调整。包括： </w:t>
      </w:r>
    </w:p>
    <w:p>
      <w:pPr>
        <w:rPr>
          <w:sz w:val="28"/>
          <w:szCs w:val="28"/>
        </w:rPr>
      </w:pPr>
      <w:r>
        <w:rPr>
          <w:rFonts w:hint="eastAsia"/>
          <w:sz w:val="28"/>
          <w:szCs w:val="28"/>
        </w:rPr>
        <w:t xml:space="preserve">国土空间生态修复布局图（包括分区）； </w:t>
      </w:r>
    </w:p>
    <w:p>
      <w:pPr>
        <w:rPr>
          <w:sz w:val="28"/>
          <w:szCs w:val="28"/>
        </w:rPr>
      </w:pPr>
      <w:r>
        <w:rPr>
          <w:rFonts w:hint="eastAsia"/>
          <w:sz w:val="28"/>
          <w:szCs w:val="28"/>
        </w:rPr>
        <w:t xml:space="preserve">生态修复重点工程布局图。 </w:t>
      </w:r>
    </w:p>
    <w:p>
      <w:pPr>
        <w:rPr>
          <w:sz w:val="28"/>
          <w:szCs w:val="28"/>
        </w:rPr>
      </w:pPr>
      <w:r>
        <w:rPr>
          <w:rFonts w:hint="eastAsia"/>
          <w:sz w:val="28"/>
          <w:szCs w:val="28"/>
        </w:rPr>
        <w:t xml:space="preserve">（四）专题研究报告 </w:t>
      </w:r>
    </w:p>
    <w:p>
      <w:pPr>
        <w:rPr>
          <w:sz w:val="28"/>
          <w:szCs w:val="28"/>
        </w:rPr>
      </w:pPr>
      <w:r>
        <w:rPr>
          <w:rFonts w:hint="eastAsia"/>
          <w:sz w:val="28"/>
          <w:szCs w:val="28"/>
        </w:rPr>
        <w:t xml:space="preserve">根据设置的重大专题，形成相应专题研究报告。 </w:t>
      </w:r>
    </w:p>
    <w:p>
      <w:pPr>
        <w:rPr>
          <w:sz w:val="28"/>
          <w:szCs w:val="28"/>
        </w:rPr>
      </w:pPr>
      <w:r>
        <w:rPr>
          <w:rFonts w:hint="eastAsia"/>
          <w:sz w:val="28"/>
          <w:szCs w:val="28"/>
        </w:rPr>
        <w:t xml:space="preserve">（五）数据库 </w:t>
      </w:r>
    </w:p>
    <w:p>
      <w:pPr>
        <w:rPr>
          <w:sz w:val="28"/>
          <w:szCs w:val="28"/>
        </w:rPr>
      </w:pPr>
      <w:r>
        <w:rPr>
          <w:rFonts w:hint="eastAsia"/>
          <w:sz w:val="28"/>
          <w:szCs w:val="28"/>
        </w:rPr>
        <w:t>依托国土空间规划“一张图”和国土空间基础信息平台，统一建设国土空间生态修复信息系统。建立生态修复规划数据库，纳入国土空间基础信息平台和国土空间生态修复信息系统，实现与国土空间规划“一张图”衔接。</w:t>
      </w:r>
    </w:p>
    <w:p>
      <w:pPr>
        <w:rPr>
          <w:sz w:val="28"/>
          <w:szCs w:val="28"/>
        </w:rPr>
      </w:pPr>
      <w:r>
        <w:rPr>
          <w:rFonts w:hint="eastAsia"/>
          <w:sz w:val="28"/>
          <w:szCs w:val="28"/>
        </w:rPr>
        <w:t xml:space="preserve">数据库包括各类文字报告、图件及各类数据，主要涉及调查分析评价、专题研究、规划文档、规划表格、工程布局、栅格数据和矢量数据、元数据等。电子数据应与纸质规划成果一致。 </w:t>
      </w:r>
    </w:p>
    <w:p>
      <w:pPr>
        <w:rPr>
          <w:sz w:val="28"/>
          <w:szCs w:val="28"/>
        </w:rPr>
      </w:pPr>
      <w:r>
        <w:rPr>
          <w:rFonts w:hint="eastAsia"/>
          <w:sz w:val="28"/>
          <w:szCs w:val="28"/>
        </w:rPr>
        <w:t xml:space="preserve">（六）其他资料 </w:t>
      </w:r>
    </w:p>
    <w:p>
      <w:pPr>
        <w:rPr>
          <w:sz w:val="28"/>
          <w:szCs w:val="28"/>
        </w:rPr>
      </w:pPr>
      <w:r>
        <w:rPr>
          <w:rFonts w:hint="eastAsia"/>
          <w:sz w:val="28"/>
          <w:szCs w:val="28"/>
        </w:rPr>
        <w:t>包括规划编制中形成的工作报告、基础资料、会议纪要、部门意见、专家论证意见、公众参与记录，规划报批文件等。</w:t>
      </w:r>
    </w:p>
    <w:p>
      <w:pPr>
        <w:rPr>
          <w:sz w:val="28"/>
          <w:szCs w:val="28"/>
        </w:rPr>
      </w:pPr>
      <w:r>
        <w:rPr>
          <w:rFonts w:hint="eastAsia"/>
          <w:sz w:val="28"/>
          <w:szCs w:val="28"/>
        </w:rPr>
        <w:t>注：以上技术需求必须完全满足或优于，否则视为无效投标文件。</w:t>
      </w:r>
    </w:p>
    <w:p>
      <w:pPr>
        <w:rPr>
          <w:sz w:val="28"/>
          <w:szCs w:val="28"/>
        </w:rPr>
      </w:pPr>
      <w:r>
        <w:rPr>
          <w:rFonts w:hint="eastAsia"/>
          <w:sz w:val="28"/>
          <w:szCs w:val="28"/>
        </w:rPr>
        <w:t>三 、服务要求</w:t>
      </w:r>
    </w:p>
    <w:p>
      <w:pPr>
        <w:rPr>
          <w:sz w:val="28"/>
          <w:szCs w:val="28"/>
        </w:rPr>
      </w:pPr>
      <w:r>
        <w:rPr>
          <w:rFonts w:hint="eastAsia"/>
          <w:sz w:val="28"/>
          <w:szCs w:val="28"/>
        </w:rPr>
        <w:t>提供的技术资料和成果必须符合国家规定及相关行业标准的要求，并通过江西省自然资源厅组织的评审验收。</w:t>
      </w:r>
    </w:p>
    <w:p>
      <w:pPr>
        <w:rPr>
          <w:sz w:val="28"/>
          <w:szCs w:val="28"/>
        </w:rPr>
      </w:pPr>
      <w:r>
        <w:rPr>
          <w:rFonts w:hint="eastAsia"/>
          <w:sz w:val="28"/>
          <w:szCs w:val="28"/>
        </w:rPr>
        <w:t>四、提交的成果文件：中标单位必须提交成果文件的电子光盘不少于5份；纸质文档不少于5份。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061F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小七</cp:lastModifiedBy>
  <dcterms:modified xsi:type="dcterms:W3CDTF">2021-11-29T08:18:47Z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6C0FA22EE82E4BA8A1F5B9FCD45F4229</vt:lpwstr>
  </property>
</Properties>
</file>